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968" w:rsidRDefault="00BF55B4">
      <w:pPr>
        <w:pStyle w:val="a3"/>
        <w:spacing w:before="7"/>
        <w:rPr>
          <w:rFonts w:ascii="Times New Roman" w:eastAsiaTheme="minorEastAsia" w:hAnsi="Times New Roman" w:cs="Times New Roman"/>
          <w:sz w:val="23"/>
        </w:rPr>
      </w:pPr>
      <w:r w:rsidRPr="00420CB7">
        <w:rPr>
          <w:rFonts w:ascii="Times New Roman" w:hAnsi="Times New Roman" w:cs="Times New Roman"/>
          <w:noProof/>
        </w:rPr>
        <w:drawing>
          <wp:inline distT="0" distB="0" distL="0" distR="0" wp14:anchorId="20D303FE" wp14:editId="5A4CF293">
            <wp:extent cx="2523281" cy="324923"/>
            <wp:effectExtent l="0" t="0" r="0" b="0"/>
            <wp:docPr id="7" name="圖片 7" descr="University Optical Technology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學光學科技股份有限公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654" cy="337719"/>
                    </a:xfrm>
                    <a:prstGeom prst="rect">
                      <a:avLst/>
                    </a:prstGeom>
                    <a:noFill/>
                    <a:ln>
                      <a:noFill/>
                    </a:ln>
                  </pic:spPr>
                </pic:pic>
              </a:graphicData>
            </a:graphic>
          </wp:inline>
        </w:drawing>
      </w:r>
    </w:p>
    <w:p w:rsidR="00BF55B4" w:rsidRPr="00420CB7" w:rsidRDefault="00BF55B4">
      <w:pPr>
        <w:pStyle w:val="a3"/>
        <w:spacing w:before="7"/>
        <w:rPr>
          <w:rFonts w:ascii="Times New Roman" w:eastAsiaTheme="minorEastAsia" w:hAnsi="Times New Roman" w:cs="Times New Roman" w:hint="eastAsia"/>
          <w:sz w:val="23"/>
        </w:rPr>
      </w:pPr>
    </w:p>
    <w:p w:rsidR="00632968" w:rsidRPr="00AA7EA1" w:rsidRDefault="0077780A" w:rsidP="00BF6214">
      <w:pPr>
        <w:pStyle w:val="a4"/>
        <w:ind w:left="0" w:right="7"/>
        <w:rPr>
          <w:rFonts w:ascii="Times New Roman" w:eastAsiaTheme="minorEastAsia" w:hAnsi="Times New Roman" w:cs="Times New Roman"/>
          <w:b/>
          <w:color w:val="343434"/>
          <w:lang w:val="en"/>
        </w:rPr>
      </w:pPr>
      <w:bookmarkStart w:id="0" w:name="_Hlk184805741"/>
      <w:r w:rsidRPr="0077780A">
        <w:rPr>
          <w:rFonts w:ascii="Times New Roman" w:hAnsi="Times New Roman" w:cs="Times New Roman"/>
          <w:b/>
          <w:color w:val="343434"/>
          <w:lang w:val="en"/>
        </w:rPr>
        <w:t xml:space="preserve">Succession Plan and </w:t>
      </w:r>
      <w:r w:rsidR="00E144AE" w:rsidRPr="00E144AE">
        <w:rPr>
          <w:rFonts w:ascii="Times New Roman" w:hAnsi="Times New Roman" w:cs="Times New Roman"/>
          <w:b/>
          <w:color w:val="343434"/>
          <w:lang w:val="en"/>
        </w:rPr>
        <w:t>implementation status</w:t>
      </w:r>
      <w:r w:rsidRPr="0077780A">
        <w:rPr>
          <w:rFonts w:ascii="Times New Roman" w:hAnsi="Times New Roman" w:cs="Times New Roman"/>
          <w:b/>
          <w:color w:val="343434"/>
          <w:lang w:val="en"/>
        </w:rPr>
        <w:t xml:space="preserve"> for</w:t>
      </w:r>
      <w:r w:rsidR="007A05AE" w:rsidRPr="00420CB7">
        <w:rPr>
          <w:rFonts w:ascii="Times New Roman" w:hAnsi="Times New Roman" w:cs="Times New Roman"/>
          <w:b/>
          <w:color w:val="343434"/>
          <w:lang w:val="en"/>
        </w:rPr>
        <w:t xml:space="preserve"> the </w:t>
      </w:r>
      <w:r w:rsidRPr="00AA7EA1">
        <w:rPr>
          <w:rFonts w:ascii="Times New Roman" w:eastAsiaTheme="minorEastAsia" w:hAnsi="Times New Roman" w:cs="Times New Roman" w:hint="eastAsia"/>
          <w:b/>
          <w:color w:val="343434"/>
          <w:lang w:val="en"/>
        </w:rPr>
        <w:t>M</w:t>
      </w:r>
      <w:r>
        <w:rPr>
          <w:rFonts w:ascii="Times New Roman" w:eastAsiaTheme="minorEastAsia" w:hAnsi="Times New Roman" w:cs="Times New Roman" w:hint="eastAsia"/>
          <w:b/>
          <w:color w:val="343434"/>
          <w:lang w:val="en"/>
        </w:rPr>
        <w:t>a</w:t>
      </w:r>
      <w:r>
        <w:rPr>
          <w:rFonts w:ascii="Times New Roman" w:eastAsiaTheme="minorEastAsia" w:hAnsi="Times New Roman" w:cs="Times New Roman"/>
          <w:b/>
          <w:color w:val="343434"/>
          <w:lang w:val="en"/>
        </w:rPr>
        <w:t>nagement Team</w:t>
      </w:r>
      <w:bookmarkEnd w:id="0"/>
    </w:p>
    <w:p w:rsidR="00BF55B4" w:rsidRPr="00420CB7" w:rsidRDefault="00BF55B4">
      <w:pPr>
        <w:pStyle w:val="a3"/>
        <w:spacing w:before="11"/>
        <w:rPr>
          <w:rFonts w:ascii="Times New Roman" w:eastAsiaTheme="minorEastAsia" w:hAnsi="Times New Roman" w:cs="Times New Roman" w:hint="eastAsia"/>
          <w:sz w:val="25"/>
        </w:rPr>
      </w:pPr>
    </w:p>
    <w:p w:rsidR="00632968" w:rsidRPr="00884834" w:rsidRDefault="00420CB7" w:rsidP="00884834">
      <w:pPr>
        <w:pStyle w:val="a3"/>
        <w:spacing w:line="321" w:lineRule="auto"/>
        <w:ind w:left="1" w:hanging="1"/>
        <w:jc w:val="both"/>
        <w:rPr>
          <w:rFonts w:ascii="Times New Roman" w:eastAsiaTheme="minorEastAsia" w:hAnsi="Times New Roman" w:cs="Times New Roman"/>
        </w:rPr>
      </w:pPr>
      <w:r w:rsidRPr="00884834">
        <w:rPr>
          <w:rFonts w:ascii="Times New Roman" w:eastAsiaTheme="minorEastAsia" w:hAnsi="Times New Roman" w:cs="Times New Roman"/>
        </w:rPr>
        <w:t>In response to the group's organizational development and sustainable operations, the company has implemented a talent de</w:t>
      </w:r>
      <w:bookmarkStart w:id="1" w:name="_GoBack"/>
      <w:bookmarkEnd w:id="1"/>
      <w:r w:rsidRPr="00884834">
        <w:rPr>
          <w:rFonts w:ascii="Times New Roman" w:eastAsiaTheme="minorEastAsia" w:hAnsi="Times New Roman" w:cs="Times New Roman"/>
        </w:rPr>
        <w:t>velopment mechanism to coordinate succession planning for key management positions. This mechanism is integrated with the strategic consensus meetings of senior executives. The plans and operations are as follows:</w:t>
      </w:r>
    </w:p>
    <w:p w:rsidR="00BF6214" w:rsidRDefault="00BF6214" w:rsidP="00BF6214">
      <w:pPr>
        <w:pStyle w:val="a3"/>
        <w:spacing w:line="321" w:lineRule="auto"/>
        <w:ind w:left="738" w:right="169"/>
        <w:jc w:val="both"/>
        <w:rPr>
          <w:rFonts w:ascii="Times New Roman" w:eastAsiaTheme="minorEastAsia" w:hAnsi="Times New Roman" w:cs="Times New Roman"/>
        </w:rPr>
      </w:pPr>
    </w:p>
    <w:p w:rsidR="00420CB7" w:rsidRPr="00420CB7" w:rsidRDefault="00420CB7" w:rsidP="00420CB7">
      <w:pPr>
        <w:pStyle w:val="a3"/>
        <w:numPr>
          <w:ilvl w:val="0"/>
          <w:numId w:val="4"/>
        </w:numPr>
        <w:spacing w:line="321" w:lineRule="auto"/>
        <w:ind w:rightChars="77" w:right="169"/>
        <w:jc w:val="both"/>
        <w:rPr>
          <w:rFonts w:ascii="Times New Roman" w:eastAsiaTheme="minorEastAsia" w:hAnsi="Times New Roman" w:cs="Times New Roman"/>
          <w:b/>
        </w:rPr>
      </w:pPr>
      <w:r w:rsidRPr="00420CB7">
        <w:rPr>
          <w:rFonts w:ascii="Times New Roman" w:eastAsiaTheme="minorEastAsia" w:hAnsi="Times New Roman" w:cs="Times New Roman"/>
          <w:b/>
        </w:rPr>
        <w:t>Implementation of the Succession/Delegation Plan:</w:t>
      </w:r>
    </w:p>
    <w:p w:rsidR="00420CB7" w:rsidRDefault="00420CB7" w:rsidP="00BF55B4">
      <w:pPr>
        <w:pStyle w:val="a3"/>
        <w:numPr>
          <w:ilvl w:val="1"/>
          <w:numId w:val="5"/>
        </w:numPr>
        <w:spacing w:line="321" w:lineRule="auto"/>
        <w:ind w:left="1134" w:right="169"/>
        <w:jc w:val="both"/>
        <w:rPr>
          <w:rFonts w:ascii="Times New Roman" w:eastAsiaTheme="minorEastAsia" w:hAnsi="Times New Roman" w:cs="Times New Roman"/>
        </w:rPr>
      </w:pPr>
      <w:r w:rsidRPr="00420CB7">
        <w:rPr>
          <w:rFonts w:ascii="Times New Roman" w:eastAsiaTheme="minorEastAsia" w:hAnsi="Times New Roman" w:cs="Times New Roman"/>
        </w:rPr>
        <w:t>Define the qualifications and potential candidates for critical positions, with at least one to two deputies nominated for each key role.</w:t>
      </w:r>
    </w:p>
    <w:p w:rsidR="00420CB7" w:rsidRDefault="00420CB7" w:rsidP="00BF55B4">
      <w:pPr>
        <w:pStyle w:val="a3"/>
        <w:numPr>
          <w:ilvl w:val="1"/>
          <w:numId w:val="5"/>
        </w:numPr>
        <w:spacing w:line="321" w:lineRule="auto"/>
        <w:ind w:left="1134" w:right="169"/>
        <w:jc w:val="both"/>
        <w:rPr>
          <w:rFonts w:ascii="Times New Roman" w:eastAsiaTheme="minorEastAsia" w:hAnsi="Times New Roman" w:cs="Times New Roman"/>
        </w:rPr>
      </w:pPr>
      <w:r w:rsidRPr="00420CB7">
        <w:rPr>
          <w:rFonts w:ascii="Times New Roman" w:eastAsiaTheme="minorEastAsia" w:hAnsi="Times New Roman" w:cs="Times New Roman"/>
        </w:rPr>
        <w:t>Conduct talent assessments within the existing organizational framework, review current key management performance, and evaluate accordingly. As of now, there are 3 senior professional managers and 8 senior management team members, with annual performance evaluations conducted.</w:t>
      </w:r>
    </w:p>
    <w:p w:rsidR="00420CB7" w:rsidRDefault="00420CB7" w:rsidP="00BF55B4">
      <w:pPr>
        <w:pStyle w:val="a3"/>
        <w:numPr>
          <w:ilvl w:val="1"/>
          <w:numId w:val="5"/>
        </w:numPr>
        <w:spacing w:line="321" w:lineRule="auto"/>
        <w:ind w:left="1134" w:right="169"/>
        <w:jc w:val="both"/>
        <w:rPr>
          <w:rFonts w:ascii="Times New Roman" w:eastAsiaTheme="minorEastAsia" w:hAnsi="Times New Roman" w:cs="Times New Roman"/>
        </w:rPr>
      </w:pPr>
      <w:r w:rsidRPr="00420CB7">
        <w:rPr>
          <w:rFonts w:ascii="Times New Roman" w:eastAsiaTheme="minorEastAsia" w:hAnsi="Times New Roman" w:cs="Times New Roman"/>
        </w:rPr>
        <w:t>Annually review the strengths and development needs of potential successors, focusing training resources on their development through programs such as management courses.</w:t>
      </w:r>
    </w:p>
    <w:p w:rsidR="00884834" w:rsidRDefault="00884834" w:rsidP="00BF55B4">
      <w:pPr>
        <w:pStyle w:val="a3"/>
        <w:spacing w:line="321" w:lineRule="auto"/>
        <w:ind w:left="1134" w:right="169"/>
        <w:jc w:val="both"/>
        <w:rPr>
          <w:rFonts w:ascii="Times New Roman" w:eastAsiaTheme="minorEastAsia" w:hAnsi="Times New Roman" w:cs="Times New Roman"/>
        </w:rPr>
      </w:pPr>
    </w:p>
    <w:p w:rsidR="00884834" w:rsidRPr="00884834" w:rsidRDefault="00884834" w:rsidP="00884834">
      <w:pPr>
        <w:pStyle w:val="a3"/>
        <w:numPr>
          <w:ilvl w:val="0"/>
          <w:numId w:val="4"/>
        </w:numPr>
        <w:spacing w:line="321" w:lineRule="auto"/>
        <w:ind w:rightChars="77" w:right="169"/>
        <w:jc w:val="both"/>
        <w:rPr>
          <w:rFonts w:ascii="Times New Roman" w:eastAsiaTheme="minorEastAsia" w:hAnsi="Times New Roman" w:cs="Times New Roman"/>
          <w:b/>
        </w:rPr>
      </w:pPr>
      <w:r w:rsidRPr="00884834">
        <w:rPr>
          <w:rFonts w:ascii="Times New Roman" w:eastAsiaTheme="minorEastAsia" w:hAnsi="Times New Roman" w:cs="Times New Roman"/>
          <w:b/>
        </w:rPr>
        <w:t xml:space="preserve">Annual Operations Meeting and Sustainability Development Seminar for Senior Executives </w:t>
      </w:r>
      <w:r>
        <w:rPr>
          <w:rFonts w:ascii="Times New Roman" w:eastAsiaTheme="minorEastAsia" w:hAnsi="Times New Roman" w:cs="Times New Roman" w:hint="eastAsia"/>
          <w:b/>
        </w:rPr>
        <w:t>（</w:t>
      </w:r>
      <w:r w:rsidRPr="00884834">
        <w:rPr>
          <w:rFonts w:ascii="Times New Roman" w:eastAsiaTheme="minorEastAsia" w:hAnsi="Times New Roman" w:cs="Times New Roman"/>
          <w:b/>
        </w:rPr>
        <w:t xml:space="preserve">including </w:t>
      </w:r>
      <w:r>
        <w:rPr>
          <w:rFonts w:ascii="Times New Roman" w:eastAsiaTheme="minorEastAsia" w:hAnsi="Times New Roman" w:cs="Times New Roman" w:hint="eastAsia"/>
          <w:b/>
        </w:rPr>
        <w:t>C</w:t>
      </w:r>
      <w:r>
        <w:rPr>
          <w:rFonts w:ascii="Times New Roman" w:eastAsiaTheme="minorEastAsia" w:hAnsi="Times New Roman" w:cs="Times New Roman"/>
          <w:b/>
        </w:rPr>
        <w:t>EO</w:t>
      </w:r>
      <w:r>
        <w:rPr>
          <w:rFonts w:ascii="Times New Roman" w:eastAsiaTheme="minorEastAsia" w:hAnsi="Times New Roman" w:cs="Times New Roman" w:hint="eastAsia"/>
          <w:b/>
        </w:rPr>
        <w:t>）：</w:t>
      </w:r>
    </w:p>
    <w:p w:rsidR="00884834" w:rsidRPr="00884834" w:rsidRDefault="00884834" w:rsidP="00BF55B4">
      <w:pPr>
        <w:pStyle w:val="a3"/>
        <w:numPr>
          <w:ilvl w:val="1"/>
          <w:numId w:val="10"/>
        </w:numPr>
        <w:spacing w:line="321" w:lineRule="auto"/>
        <w:ind w:left="993"/>
        <w:rPr>
          <w:rFonts w:ascii="Times New Roman" w:eastAsiaTheme="minorEastAsia" w:hAnsi="Times New Roman" w:cs="Times New Roman"/>
        </w:rPr>
      </w:pPr>
      <w:r w:rsidRPr="00884834">
        <w:rPr>
          <w:rFonts w:ascii="Times New Roman" w:eastAsiaTheme="minorEastAsia" w:hAnsi="Times New Roman" w:cs="Times New Roman"/>
          <w:b/>
        </w:rPr>
        <w:t>Annual Operations Meeting</w:t>
      </w:r>
      <w:r w:rsidRPr="00884834">
        <w:rPr>
          <w:rFonts w:ascii="Times New Roman" w:eastAsiaTheme="minorEastAsia" w:hAnsi="Times New Roman" w:cs="Times New Roman"/>
          <w:b/>
        </w:rPr>
        <w:br/>
      </w:r>
      <w:r w:rsidRPr="00884834">
        <w:rPr>
          <w:rFonts w:ascii="Times New Roman" w:eastAsiaTheme="minorEastAsia" w:hAnsi="Times New Roman" w:cs="Times New Roman"/>
        </w:rPr>
        <w:t>At least one operations meeting is held annually to discuss the operational objectives tied to management responsibilities.</w:t>
      </w:r>
    </w:p>
    <w:p w:rsidR="00884834" w:rsidRDefault="00884834" w:rsidP="00BF55B4">
      <w:pPr>
        <w:pStyle w:val="a3"/>
        <w:numPr>
          <w:ilvl w:val="2"/>
          <w:numId w:val="11"/>
        </w:numPr>
        <w:spacing w:line="321" w:lineRule="auto"/>
        <w:ind w:left="1560" w:hanging="474"/>
        <w:rPr>
          <w:rFonts w:ascii="Times New Roman" w:eastAsiaTheme="minorEastAsia" w:hAnsi="Times New Roman" w:cs="Times New Roman"/>
        </w:rPr>
      </w:pPr>
      <w:r w:rsidRPr="00884834">
        <w:rPr>
          <w:rFonts w:ascii="Times New Roman" w:eastAsiaTheme="minorEastAsia" w:hAnsi="Times New Roman" w:cs="Times New Roman"/>
        </w:rPr>
        <w:t>On November 26, 2024, the 2025 Annual Operations Objectives and Budget Meeting will be held.</w:t>
      </w:r>
    </w:p>
    <w:p w:rsidR="00884834" w:rsidRDefault="00884834">
      <w:pPr>
        <w:rPr>
          <w:rFonts w:ascii="Times New Roman" w:eastAsiaTheme="minorEastAsia" w:hAnsi="Times New Roman" w:cs="Times New Roman"/>
          <w:sz w:val="28"/>
          <w:szCs w:val="28"/>
        </w:rPr>
      </w:pPr>
      <w:r>
        <w:rPr>
          <w:rFonts w:ascii="Times New Roman" w:eastAsiaTheme="minorEastAsia" w:hAnsi="Times New Roman" w:cs="Times New Roman"/>
        </w:rPr>
        <w:br w:type="page"/>
      </w:r>
    </w:p>
    <w:p w:rsidR="00BF55B4" w:rsidRPr="00BF55B4" w:rsidRDefault="00884834" w:rsidP="00BF55B4">
      <w:pPr>
        <w:pStyle w:val="a5"/>
        <w:widowControl/>
        <w:numPr>
          <w:ilvl w:val="1"/>
          <w:numId w:val="10"/>
        </w:numPr>
        <w:autoSpaceDE/>
        <w:autoSpaceDN/>
        <w:spacing w:before="100" w:beforeAutospacing="1" w:after="100" w:afterAutospacing="1"/>
        <w:ind w:left="1134"/>
        <w:rPr>
          <w:rFonts w:ascii="Times New Roman" w:eastAsiaTheme="minorEastAsia" w:hAnsi="Times New Roman" w:cs="Times New Roman"/>
          <w:sz w:val="28"/>
          <w:szCs w:val="28"/>
        </w:rPr>
      </w:pPr>
      <w:r w:rsidRPr="00BF55B4">
        <w:rPr>
          <w:rFonts w:ascii="Times New Roman" w:eastAsiaTheme="minorEastAsia" w:hAnsi="Times New Roman" w:cs="Times New Roman"/>
          <w:b/>
          <w:sz w:val="28"/>
          <w:szCs w:val="28"/>
        </w:rPr>
        <w:lastRenderedPageBreak/>
        <w:t>Senior Executives Training and Sustainability Development Seminar</w:t>
      </w:r>
    </w:p>
    <w:p w:rsidR="00884834" w:rsidRPr="00BF55B4" w:rsidRDefault="00884834" w:rsidP="00BF55B4">
      <w:pPr>
        <w:pStyle w:val="a5"/>
        <w:widowControl/>
        <w:autoSpaceDE/>
        <w:autoSpaceDN/>
        <w:spacing w:before="100" w:beforeAutospacing="1" w:after="100" w:afterAutospacing="1"/>
        <w:ind w:left="1134" w:firstLine="0"/>
        <w:rPr>
          <w:rFonts w:ascii="Times New Roman" w:eastAsiaTheme="minorEastAsia" w:hAnsi="Times New Roman" w:cs="Times New Roman"/>
          <w:sz w:val="28"/>
          <w:szCs w:val="28"/>
        </w:rPr>
      </w:pPr>
      <w:r w:rsidRPr="00BF55B4">
        <w:rPr>
          <w:rFonts w:ascii="Times New Roman" w:eastAsiaTheme="minorEastAsia" w:hAnsi="Times New Roman" w:cs="Times New Roman"/>
          <w:sz w:val="28"/>
          <w:szCs w:val="28"/>
        </w:rPr>
        <w:t>At least one senior executive workshop and sustainability development seminar is conducted each year, incorporating educational sessions from the ESG Kick-off Meeting.</w:t>
      </w:r>
    </w:p>
    <w:p w:rsidR="00884834" w:rsidRPr="00884834" w:rsidRDefault="00884834" w:rsidP="00BF55B4">
      <w:pPr>
        <w:pStyle w:val="a3"/>
        <w:numPr>
          <w:ilvl w:val="2"/>
          <w:numId w:val="11"/>
        </w:numPr>
        <w:spacing w:line="321" w:lineRule="auto"/>
        <w:ind w:left="1560" w:hanging="474"/>
        <w:jc w:val="both"/>
        <w:rPr>
          <w:rFonts w:ascii="Times New Roman" w:eastAsiaTheme="minorEastAsia" w:hAnsi="Times New Roman" w:cs="Times New Roman"/>
        </w:rPr>
      </w:pPr>
      <w:r w:rsidRPr="00BF55B4">
        <w:rPr>
          <w:rFonts w:ascii="Times New Roman" w:eastAsiaTheme="minorEastAsia" w:hAnsi="Times New Roman" w:cs="Times New Roman"/>
        </w:rPr>
        <w:t>2024 Book Club</w:t>
      </w:r>
      <w:r w:rsidRPr="00884834">
        <w:rPr>
          <w:rFonts w:ascii="Times New Roman" w:eastAsiaTheme="minorEastAsia" w:hAnsi="Times New Roman" w:cs="Times New Roman"/>
        </w:rPr>
        <w:t xml:space="preserve">: Scheduled for January 2, 9, 16, 23, and 30. Division-level executives will lead a discussion on </w:t>
      </w:r>
      <w:r w:rsidRPr="00BF55B4">
        <w:rPr>
          <w:rFonts w:ascii="Times New Roman" w:eastAsiaTheme="minorEastAsia" w:hAnsi="Times New Roman" w:cs="Times New Roman"/>
          <w:b/>
          <w:i/>
        </w:rPr>
        <w:t>High Output Management</w:t>
      </w:r>
      <w:r w:rsidRPr="00884834">
        <w:rPr>
          <w:rFonts w:ascii="Times New Roman" w:eastAsiaTheme="minorEastAsia" w:hAnsi="Times New Roman" w:cs="Times New Roman"/>
        </w:rPr>
        <w:t xml:space="preserve"> by Andy Grove. Attendees include the Chairman, Chief Technology Officer, General Manager, division heads, and department managers, totaling 28 participants.</w:t>
      </w:r>
    </w:p>
    <w:p w:rsidR="00884834" w:rsidRPr="00884834" w:rsidRDefault="00884834" w:rsidP="00BF55B4">
      <w:pPr>
        <w:pStyle w:val="a3"/>
        <w:numPr>
          <w:ilvl w:val="2"/>
          <w:numId w:val="11"/>
        </w:numPr>
        <w:spacing w:line="321" w:lineRule="auto"/>
        <w:ind w:left="1560" w:hanging="474"/>
        <w:jc w:val="both"/>
        <w:rPr>
          <w:rFonts w:ascii="Times New Roman" w:eastAsiaTheme="minorEastAsia" w:hAnsi="Times New Roman" w:cs="Times New Roman"/>
        </w:rPr>
      </w:pPr>
      <w:r w:rsidRPr="00BF55B4">
        <w:rPr>
          <w:rFonts w:ascii="Times New Roman" w:eastAsiaTheme="minorEastAsia" w:hAnsi="Times New Roman" w:cs="Times New Roman"/>
        </w:rPr>
        <w:t>2024 ESG Kick-off Meeting</w:t>
      </w:r>
      <w:r w:rsidRPr="00884834">
        <w:rPr>
          <w:rFonts w:ascii="Times New Roman" w:eastAsiaTheme="minorEastAsia" w:hAnsi="Times New Roman" w:cs="Times New Roman"/>
        </w:rPr>
        <w:t xml:space="preserve">: Scheduled for </w:t>
      </w:r>
      <w:r w:rsidRPr="00BF55B4">
        <w:rPr>
          <w:rFonts w:ascii="Times New Roman" w:eastAsiaTheme="minorEastAsia" w:hAnsi="Times New Roman" w:cs="Times New Roman"/>
        </w:rPr>
        <w:t>March 4, 2024</w:t>
      </w:r>
      <w:r w:rsidRPr="00884834">
        <w:rPr>
          <w:rFonts w:ascii="Times New Roman" w:eastAsiaTheme="minorEastAsia" w:hAnsi="Times New Roman" w:cs="Times New Roman"/>
        </w:rPr>
        <w:t>, with training topics including sustainability trends, an overview of sustainability report disclosure frameworks, an introduction to the EU CBAM (Carbon Border Adjustment Mechanism), and material topic assessment. Attendees include the General Manager, division heads, department managers, section chiefs, and staff members, totaling 36 participants.</w:t>
      </w:r>
    </w:p>
    <w:p w:rsidR="00BF55B4" w:rsidRDefault="00BF55B4" w:rsidP="00BF55B4">
      <w:pPr>
        <w:widowControl/>
        <w:autoSpaceDE/>
        <w:autoSpaceDN/>
        <w:spacing w:before="100" w:beforeAutospacing="1" w:after="100" w:afterAutospacing="1"/>
        <w:ind w:leftChars="193" w:left="425"/>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2-3 </w:t>
      </w:r>
      <w:r w:rsidR="00884834" w:rsidRPr="00BF55B4">
        <w:rPr>
          <w:rFonts w:ascii="Times New Roman" w:eastAsiaTheme="minorEastAsia" w:hAnsi="Times New Roman" w:cs="Times New Roman"/>
          <w:b/>
          <w:sz w:val="28"/>
          <w:szCs w:val="28"/>
        </w:rPr>
        <w:t>Future Strategic Planning</w:t>
      </w:r>
    </w:p>
    <w:p w:rsidR="00884834" w:rsidRPr="00884834" w:rsidRDefault="00884834" w:rsidP="00BF55B4">
      <w:pPr>
        <w:pStyle w:val="a5"/>
        <w:widowControl/>
        <w:autoSpaceDE/>
        <w:autoSpaceDN/>
        <w:spacing w:before="100" w:beforeAutospacing="1" w:after="100" w:afterAutospacing="1"/>
        <w:ind w:left="851" w:firstLine="0"/>
        <w:rPr>
          <w:rFonts w:ascii="Times New Roman" w:eastAsiaTheme="minorEastAsia" w:hAnsi="Times New Roman" w:cs="Times New Roman"/>
          <w:sz w:val="28"/>
          <w:szCs w:val="28"/>
        </w:rPr>
      </w:pPr>
      <w:r w:rsidRPr="00884834">
        <w:rPr>
          <w:rFonts w:ascii="Times New Roman" w:eastAsiaTheme="minorEastAsia" w:hAnsi="Times New Roman" w:cs="Times New Roman"/>
          <w:sz w:val="28"/>
          <w:szCs w:val="28"/>
        </w:rPr>
        <w:t>Focus areas include management capabilities, personal development plans, performance management, talent management, organizational change, business growth, leadership succession, and task delegation.</w:t>
      </w:r>
    </w:p>
    <w:p w:rsidR="00BF55B4" w:rsidRDefault="00BF55B4" w:rsidP="00BF55B4">
      <w:pPr>
        <w:widowControl/>
        <w:autoSpaceDE/>
        <w:autoSpaceDN/>
        <w:spacing w:before="100" w:beforeAutospacing="1" w:after="100" w:afterAutospacing="1"/>
        <w:ind w:left="386"/>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2-4 </w:t>
      </w:r>
      <w:r w:rsidR="00884834" w:rsidRPr="00BF55B4">
        <w:rPr>
          <w:rFonts w:ascii="Times New Roman" w:eastAsiaTheme="minorEastAsia" w:hAnsi="Times New Roman" w:cs="Times New Roman"/>
          <w:b/>
          <w:sz w:val="28"/>
          <w:szCs w:val="28"/>
        </w:rPr>
        <w:t>Leadership and Knowledge Sharing</w:t>
      </w:r>
    </w:p>
    <w:p w:rsidR="00884834" w:rsidRPr="00884834" w:rsidRDefault="00884834" w:rsidP="00BF55B4">
      <w:pPr>
        <w:pStyle w:val="a5"/>
        <w:widowControl/>
        <w:autoSpaceDE/>
        <w:autoSpaceDN/>
        <w:spacing w:before="100" w:beforeAutospacing="1" w:after="100" w:afterAutospacing="1"/>
        <w:ind w:left="851" w:firstLine="0"/>
        <w:rPr>
          <w:rFonts w:ascii="Times New Roman" w:eastAsiaTheme="minorEastAsia" w:hAnsi="Times New Roman" w:cs="Times New Roman"/>
          <w:sz w:val="28"/>
          <w:szCs w:val="28"/>
        </w:rPr>
      </w:pPr>
      <w:r w:rsidRPr="00884834">
        <w:rPr>
          <w:rFonts w:ascii="Times New Roman" w:eastAsiaTheme="minorEastAsia" w:hAnsi="Times New Roman" w:cs="Times New Roman"/>
          <w:sz w:val="28"/>
          <w:szCs w:val="28"/>
        </w:rPr>
        <w:t>Drawing on years of leadership experience from mid-to-senior-level executives, the company shares insights on organizational culture and management practices. The aim is to cultivate well-rounded management talent and ensure the transfer of internal corporate knowledge and experience.</w:t>
      </w:r>
    </w:p>
    <w:p w:rsidR="00884834" w:rsidRPr="00884834" w:rsidRDefault="00884834" w:rsidP="00BF55B4">
      <w:pPr>
        <w:pStyle w:val="a3"/>
        <w:numPr>
          <w:ilvl w:val="2"/>
          <w:numId w:val="11"/>
        </w:numPr>
        <w:spacing w:line="321" w:lineRule="auto"/>
        <w:ind w:left="1560" w:hanging="474"/>
        <w:jc w:val="both"/>
        <w:rPr>
          <w:rFonts w:ascii="Times New Roman" w:eastAsiaTheme="minorEastAsia" w:hAnsi="Times New Roman" w:cs="Times New Roman"/>
        </w:rPr>
      </w:pPr>
      <w:r w:rsidRPr="00BF55B4">
        <w:rPr>
          <w:rFonts w:ascii="Times New Roman" w:eastAsiaTheme="minorEastAsia" w:hAnsi="Times New Roman" w:cs="Times New Roman"/>
        </w:rPr>
        <w:t>Weekly Management Meetings</w:t>
      </w:r>
      <w:r w:rsidRPr="00884834">
        <w:rPr>
          <w:rFonts w:ascii="Times New Roman" w:eastAsiaTheme="minorEastAsia" w:hAnsi="Times New Roman" w:cs="Times New Roman"/>
        </w:rPr>
        <w:t xml:space="preserve">: Performance reports and knowledge sharing sessions are held weekly, with </w:t>
      </w:r>
      <w:r w:rsidRPr="00BF55B4">
        <w:rPr>
          <w:rFonts w:ascii="Times New Roman" w:eastAsiaTheme="minorEastAsia" w:hAnsi="Times New Roman" w:cs="Times New Roman"/>
        </w:rPr>
        <w:t>49 meetings planned for 2024</w:t>
      </w:r>
      <w:r w:rsidRPr="00884834">
        <w:rPr>
          <w:rFonts w:ascii="Times New Roman" w:eastAsiaTheme="minorEastAsia" w:hAnsi="Times New Roman" w:cs="Times New Roman"/>
        </w:rPr>
        <w:t>.</w:t>
      </w:r>
    </w:p>
    <w:p w:rsidR="00884834" w:rsidRPr="00BF55B4" w:rsidRDefault="00884834" w:rsidP="00BF55B4">
      <w:pPr>
        <w:widowControl/>
        <w:autoSpaceDE/>
        <w:autoSpaceDN/>
        <w:spacing w:before="100" w:beforeAutospacing="1" w:after="100" w:afterAutospacing="1"/>
        <w:jc w:val="both"/>
        <w:rPr>
          <w:rFonts w:ascii="Times New Roman" w:eastAsiaTheme="minorEastAsia" w:hAnsi="Times New Roman" w:cs="Times New Roman" w:hint="eastAsia"/>
          <w:sz w:val="28"/>
          <w:szCs w:val="28"/>
        </w:rPr>
      </w:pPr>
      <w:r w:rsidRPr="00884834">
        <w:rPr>
          <w:rFonts w:ascii="Times New Roman" w:eastAsiaTheme="minorEastAsia" w:hAnsi="Times New Roman" w:cs="Times New Roman"/>
          <w:sz w:val="28"/>
          <w:szCs w:val="28"/>
        </w:rPr>
        <w:t xml:space="preserve">The company implements a </w:t>
      </w:r>
      <w:r w:rsidRPr="00BF55B4">
        <w:rPr>
          <w:rFonts w:ascii="Times New Roman" w:eastAsiaTheme="minorEastAsia" w:hAnsi="Times New Roman" w:cs="Times New Roman"/>
          <w:sz w:val="28"/>
          <w:szCs w:val="28"/>
        </w:rPr>
        <w:t>succession planning program</w:t>
      </w:r>
      <w:r w:rsidRPr="00884834">
        <w:rPr>
          <w:rFonts w:ascii="Times New Roman" w:eastAsiaTheme="minorEastAsia" w:hAnsi="Times New Roman" w:cs="Times New Roman"/>
          <w:sz w:val="28"/>
          <w:szCs w:val="28"/>
        </w:rPr>
        <w:t xml:space="preserve"> to identify suitable candidates for key positions, continuously recognizing and preparing new talent to succeed in future roles. This ensures a steady pipeline of leadership to support strategic management succession and sustainable corporate development.</w:t>
      </w:r>
    </w:p>
    <w:sectPr w:rsidR="00884834" w:rsidRPr="00BF55B4" w:rsidSect="00884834">
      <w:footerReference w:type="default" r:id="rId8"/>
      <w:type w:val="continuous"/>
      <w:pgSz w:w="11910" w:h="16840"/>
      <w:pgMar w:top="1134" w:right="1420" w:bottom="993" w:left="1276"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8DB" w:rsidRDefault="00AD08DB" w:rsidP="000C469C">
      <w:r>
        <w:separator/>
      </w:r>
    </w:p>
  </w:endnote>
  <w:endnote w:type="continuationSeparator" w:id="0">
    <w:p w:rsidR="00AD08DB" w:rsidRDefault="00AD08DB" w:rsidP="000C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825956"/>
      <w:docPartObj>
        <w:docPartGallery w:val="Page Numbers (Bottom of Page)"/>
        <w:docPartUnique/>
      </w:docPartObj>
    </w:sdtPr>
    <w:sdtEndPr>
      <w:rPr>
        <w:rFonts w:ascii="Times New Roman" w:hAnsi="Times New Roman" w:cs="Times New Roman"/>
        <w:sz w:val="24"/>
        <w:szCs w:val="24"/>
      </w:rPr>
    </w:sdtEndPr>
    <w:sdtContent>
      <w:p w:rsidR="00420CB7" w:rsidRPr="00420CB7" w:rsidRDefault="00420CB7">
        <w:pPr>
          <w:pStyle w:val="a9"/>
          <w:jc w:val="center"/>
          <w:rPr>
            <w:rFonts w:ascii="Times New Roman" w:hAnsi="Times New Roman" w:cs="Times New Roman"/>
            <w:sz w:val="24"/>
            <w:szCs w:val="24"/>
          </w:rPr>
        </w:pPr>
        <w:r w:rsidRPr="00420CB7">
          <w:rPr>
            <w:rFonts w:ascii="Times New Roman" w:hAnsi="Times New Roman" w:cs="Times New Roman"/>
            <w:sz w:val="24"/>
            <w:szCs w:val="24"/>
          </w:rPr>
          <w:fldChar w:fldCharType="begin"/>
        </w:r>
        <w:r w:rsidRPr="00420CB7">
          <w:rPr>
            <w:rFonts w:ascii="Times New Roman" w:hAnsi="Times New Roman" w:cs="Times New Roman"/>
            <w:sz w:val="24"/>
            <w:szCs w:val="24"/>
          </w:rPr>
          <w:instrText>PAGE   \* MERGEFORMAT</w:instrText>
        </w:r>
        <w:r w:rsidRPr="00420CB7">
          <w:rPr>
            <w:rFonts w:ascii="Times New Roman" w:hAnsi="Times New Roman" w:cs="Times New Roman"/>
            <w:sz w:val="24"/>
            <w:szCs w:val="24"/>
          </w:rPr>
          <w:fldChar w:fldCharType="separate"/>
        </w:r>
        <w:r w:rsidRPr="00420CB7">
          <w:rPr>
            <w:rFonts w:ascii="Times New Roman" w:hAnsi="Times New Roman" w:cs="Times New Roman"/>
            <w:sz w:val="24"/>
            <w:szCs w:val="24"/>
            <w:lang w:val="zh-TW"/>
          </w:rPr>
          <w:t>2</w:t>
        </w:r>
        <w:r w:rsidRPr="00420CB7">
          <w:rPr>
            <w:rFonts w:ascii="Times New Roman" w:hAnsi="Times New Roman" w:cs="Times New Roman"/>
            <w:sz w:val="24"/>
            <w:szCs w:val="24"/>
          </w:rPr>
          <w:fldChar w:fldCharType="end"/>
        </w:r>
      </w:p>
    </w:sdtContent>
  </w:sdt>
  <w:p w:rsidR="00420CB7" w:rsidRDefault="00420C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8DB" w:rsidRDefault="00AD08DB" w:rsidP="000C469C">
      <w:r>
        <w:separator/>
      </w:r>
    </w:p>
  </w:footnote>
  <w:footnote w:type="continuationSeparator" w:id="0">
    <w:p w:rsidR="00AD08DB" w:rsidRDefault="00AD08DB" w:rsidP="000C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96A84"/>
    <w:multiLevelType w:val="multilevel"/>
    <w:tmpl w:val="3EC0D3DE"/>
    <w:lvl w:ilvl="0">
      <w:start w:val="2"/>
      <w:numFmt w:val="decimal"/>
      <w:lvlText w:val="%1"/>
      <w:lvlJc w:val="left"/>
      <w:pPr>
        <w:ind w:left="386" w:hanging="386"/>
      </w:pPr>
      <w:rPr>
        <w:rFonts w:hint="default"/>
      </w:rPr>
    </w:lvl>
    <w:lvl w:ilvl="1">
      <w:start w:val="1"/>
      <w:numFmt w:val="bullet"/>
      <w:lvlText w:val=""/>
      <w:lvlJc w:val="left"/>
      <w:pPr>
        <w:ind w:left="1377" w:hanging="720"/>
      </w:pPr>
      <w:rPr>
        <w:rFonts w:ascii="Wingdings" w:hAnsi="Wingdings" w:hint="default"/>
        <w:sz w:val="24"/>
      </w:rPr>
    </w:lvl>
    <w:lvl w:ilvl="2">
      <w:start w:val="1"/>
      <w:numFmt w:val="bullet"/>
      <w:lvlText w:val=""/>
      <w:lvlJc w:val="left"/>
      <w:pPr>
        <w:ind w:left="2034" w:hanging="720"/>
      </w:pPr>
      <w:rPr>
        <w:rFonts w:ascii="Wingdings" w:hAnsi="Wingdings" w:hint="default"/>
        <w:sz w:val="24"/>
      </w:rPr>
    </w:lvl>
    <w:lvl w:ilvl="3">
      <w:start w:val="1"/>
      <w:numFmt w:val="decimal"/>
      <w:lvlText w:val="%1-%2.%3.%4"/>
      <w:lvlJc w:val="left"/>
      <w:pPr>
        <w:ind w:left="3051" w:hanging="108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725" w:hanging="144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399" w:hanging="1800"/>
      </w:pPr>
      <w:rPr>
        <w:rFonts w:hint="default"/>
      </w:rPr>
    </w:lvl>
    <w:lvl w:ilvl="8">
      <w:start w:val="1"/>
      <w:numFmt w:val="decimal"/>
      <w:lvlText w:val="%1-%2.%3.%4.%5.%6.%7.%8.%9"/>
      <w:lvlJc w:val="left"/>
      <w:pPr>
        <w:ind w:left="7416" w:hanging="2160"/>
      </w:pPr>
      <w:rPr>
        <w:rFonts w:hint="default"/>
      </w:rPr>
    </w:lvl>
  </w:abstractNum>
  <w:abstractNum w:abstractNumId="1" w15:restartNumberingAfterBreak="0">
    <w:nsid w:val="2CE919E8"/>
    <w:multiLevelType w:val="multilevel"/>
    <w:tmpl w:val="34C26A7E"/>
    <w:lvl w:ilvl="0">
      <w:start w:val="1"/>
      <w:numFmt w:val="decimal"/>
      <w:lvlText w:val="%1"/>
      <w:lvlJc w:val="left"/>
      <w:pPr>
        <w:ind w:left="454" w:hanging="454"/>
      </w:pPr>
      <w:rPr>
        <w:rFonts w:hint="default"/>
      </w:rPr>
    </w:lvl>
    <w:lvl w:ilvl="1">
      <w:start w:val="1"/>
      <w:numFmt w:val="decimal"/>
      <w:lvlText w:val="%1-%2"/>
      <w:lvlJc w:val="left"/>
      <w:pPr>
        <w:ind w:left="1458" w:hanging="72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2" w15:restartNumberingAfterBreak="0">
    <w:nsid w:val="3BAC0663"/>
    <w:multiLevelType w:val="hybridMultilevel"/>
    <w:tmpl w:val="7478812C"/>
    <w:lvl w:ilvl="0" w:tplc="0CDA76CC">
      <w:start w:val="1"/>
      <w:numFmt w:val="decimal"/>
      <w:lvlText w:val="%1."/>
      <w:lvlJc w:val="left"/>
      <w:pPr>
        <w:ind w:left="1673" w:hanging="428"/>
      </w:pPr>
      <w:rPr>
        <w:rFonts w:ascii="Times New Roman" w:eastAsia="Times New Roman" w:hAnsi="Times New Roman" w:cs="Times New Roman" w:hint="default"/>
        <w:w w:val="100"/>
        <w:sz w:val="28"/>
        <w:szCs w:val="28"/>
        <w:lang w:val="en-US" w:eastAsia="zh-TW" w:bidi="ar-SA"/>
      </w:rPr>
    </w:lvl>
    <w:lvl w:ilvl="1" w:tplc="0CEE4DF2">
      <w:numFmt w:val="bullet"/>
      <w:lvlText w:val="•"/>
      <w:lvlJc w:val="left"/>
      <w:pPr>
        <w:ind w:left="2504" w:hanging="428"/>
      </w:pPr>
      <w:rPr>
        <w:rFonts w:hint="default"/>
        <w:lang w:val="en-US" w:eastAsia="zh-TW" w:bidi="ar-SA"/>
      </w:rPr>
    </w:lvl>
    <w:lvl w:ilvl="2" w:tplc="A98266AE">
      <w:numFmt w:val="bullet"/>
      <w:lvlText w:val="•"/>
      <w:lvlJc w:val="left"/>
      <w:pPr>
        <w:ind w:left="3329" w:hanging="428"/>
      </w:pPr>
      <w:rPr>
        <w:rFonts w:hint="default"/>
        <w:lang w:val="en-US" w:eastAsia="zh-TW" w:bidi="ar-SA"/>
      </w:rPr>
    </w:lvl>
    <w:lvl w:ilvl="3" w:tplc="8654E956">
      <w:numFmt w:val="bullet"/>
      <w:lvlText w:val="•"/>
      <w:lvlJc w:val="left"/>
      <w:pPr>
        <w:ind w:left="4153" w:hanging="428"/>
      </w:pPr>
      <w:rPr>
        <w:rFonts w:hint="default"/>
        <w:lang w:val="en-US" w:eastAsia="zh-TW" w:bidi="ar-SA"/>
      </w:rPr>
    </w:lvl>
    <w:lvl w:ilvl="4" w:tplc="2E248DF4">
      <w:numFmt w:val="bullet"/>
      <w:lvlText w:val="•"/>
      <w:lvlJc w:val="left"/>
      <w:pPr>
        <w:ind w:left="4978" w:hanging="428"/>
      </w:pPr>
      <w:rPr>
        <w:rFonts w:hint="default"/>
        <w:lang w:val="en-US" w:eastAsia="zh-TW" w:bidi="ar-SA"/>
      </w:rPr>
    </w:lvl>
    <w:lvl w:ilvl="5" w:tplc="697ADA66">
      <w:numFmt w:val="bullet"/>
      <w:lvlText w:val="•"/>
      <w:lvlJc w:val="left"/>
      <w:pPr>
        <w:ind w:left="5803" w:hanging="428"/>
      </w:pPr>
      <w:rPr>
        <w:rFonts w:hint="default"/>
        <w:lang w:val="en-US" w:eastAsia="zh-TW" w:bidi="ar-SA"/>
      </w:rPr>
    </w:lvl>
    <w:lvl w:ilvl="6" w:tplc="1B107686">
      <w:numFmt w:val="bullet"/>
      <w:lvlText w:val="•"/>
      <w:lvlJc w:val="left"/>
      <w:pPr>
        <w:ind w:left="6627" w:hanging="428"/>
      </w:pPr>
      <w:rPr>
        <w:rFonts w:hint="default"/>
        <w:lang w:val="en-US" w:eastAsia="zh-TW" w:bidi="ar-SA"/>
      </w:rPr>
    </w:lvl>
    <w:lvl w:ilvl="7" w:tplc="7FC8B788">
      <w:numFmt w:val="bullet"/>
      <w:lvlText w:val="•"/>
      <w:lvlJc w:val="left"/>
      <w:pPr>
        <w:ind w:left="7452" w:hanging="428"/>
      </w:pPr>
      <w:rPr>
        <w:rFonts w:hint="default"/>
        <w:lang w:val="en-US" w:eastAsia="zh-TW" w:bidi="ar-SA"/>
      </w:rPr>
    </w:lvl>
    <w:lvl w:ilvl="8" w:tplc="4D287A8A">
      <w:numFmt w:val="bullet"/>
      <w:lvlText w:val="•"/>
      <w:lvlJc w:val="left"/>
      <w:pPr>
        <w:ind w:left="8277" w:hanging="428"/>
      </w:pPr>
      <w:rPr>
        <w:rFonts w:hint="default"/>
        <w:lang w:val="en-US" w:eastAsia="zh-TW" w:bidi="ar-SA"/>
      </w:rPr>
    </w:lvl>
  </w:abstractNum>
  <w:abstractNum w:abstractNumId="3" w15:restartNumberingAfterBreak="0">
    <w:nsid w:val="3BC40E59"/>
    <w:multiLevelType w:val="multilevel"/>
    <w:tmpl w:val="1BCE0216"/>
    <w:lvl w:ilvl="0">
      <w:start w:val="2"/>
      <w:numFmt w:val="decimal"/>
      <w:lvlText w:val="%1"/>
      <w:lvlJc w:val="left"/>
      <w:pPr>
        <w:ind w:left="385" w:hanging="385"/>
      </w:pPr>
      <w:rPr>
        <w:rFonts w:eastAsiaTheme="minorEastAsia" w:hint="default"/>
      </w:rPr>
    </w:lvl>
    <w:lvl w:ilvl="1">
      <w:start w:val="1"/>
      <w:numFmt w:val="decimal"/>
      <w:lvlText w:val="%1-%2"/>
      <w:lvlJc w:val="left"/>
      <w:pPr>
        <w:ind w:left="1569" w:hanging="720"/>
      </w:pPr>
      <w:rPr>
        <w:rFonts w:eastAsiaTheme="minorEastAsia" w:hint="default"/>
      </w:rPr>
    </w:lvl>
    <w:lvl w:ilvl="2">
      <w:start w:val="1"/>
      <w:numFmt w:val="decimal"/>
      <w:lvlText w:val="%1-%2.%3"/>
      <w:lvlJc w:val="left"/>
      <w:pPr>
        <w:ind w:left="2418" w:hanging="720"/>
      </w:pPr>
      <w:rPr>
        <w:rFonts w:eastAsiaTheme="minorEastAsia" w:hint="default"/>
      </w:rPr>
    </w:lvl>
    <w:lvl w:ilvl="3">
      <w:start w:val="1"/>
      <w:numFmt w:val="decimal"/>
      <w:lvlText w:val="%1-%2.%3.%4"/>
      <w:lvlJc w:val="left"/>
      <w:pPr>
        <w:ind w:left="3627" w:hanging="1080"/>
      </w:pPr>
      <w:rPr>
        <w:rFonts w:eastAsiaTheme="minorEastAsia" w:hint="default"/>
      </w:rPr>
    </w:lvl>
    <w:lvl w:ilvl="4">
      <w:start w:val="1"/>
      <w:numFmt w:val="decimal"/>
      <w:lvlText w:val="%1-%2.%3.%4.%5"/>
      <w:lvlJc w:val="left"/>
      <w:pPr>
        <w:ind w:left="4476" w:hanging="1080"/>
      </w:pPr>
      <w:rPr>
        <w:rFonts w:eastAsiaTheme="minorEastAsia" w:hint="default"/>
      </w:rPr>
    </w:lvl>
    <w:lvl w:ilvl="5">
      <w:start w:val="1"/>
      <w:numFmt w:val="decimal"/>
      <w:lvlText w:val="%1-%2.%3.%4.%5.%6"/>
      <w:lvlJc w:val="left"/>
      <w:pPr>
        <w:ind w:left="5685" w:hanging="1440"/>
      </w:pPr>
      <w:rPr>
        <w:rFonts w:eastAsiaTheme="minorEastAsia" w:hint="default"/>
      </w:rPr>
    </w:lvl>
    <w:lvl w:ilvl="6">
      <w:start w:val="1"/>
      <w:numFmt w:val="decimal"/>
      <w:lvlText w:val="%1-%2.%3.%4.%5.%6.%7"/>
      <w:lvlJc w:val="left"/>
      <w:pPr>
        <w:ind w:left="6534" w:hanging="1440"/>
      </w:pPr>
      <w:rPr>
        <w:rFonts w:eastAsiaTheme="minorEastAsia" w:hint="default"/>
      </w:rPr>
    </w:lvl>
    <w:lvl w:ilvl="7">
      <w:start w:val="1"/>
      <w:numFmt w:val="decimal"/>
      <w:lvlText w:val="%1-%2.%3.%4.%5.%6.%7.%8"/>
      <w:lvlJc w:val="left"/>
      <w:pPr>
        <w:ind w:left="7743" w:hanging="1800"/>
      </w:pPr>
      <w:rPr>
        <w:rFonts w:eastAsiaTheme="minorEastAsia" w:hint="default"/>
      </w:rPr>
    </w:lvl>
    <w:lvl w:ilvl="8">
      <w:start w:val="1"/>
      <w:numFmt w:val="decimal"/>
      <w:lvlText w:val="%1-%2.%3.%4.%5.%6.%7.%8.%9"/>
      <w:lvlJc w:val="left"/>
      <w:pPr>
        <w:ind w:left="8952" w:hanging="2160"/>
      </w:pPr>
      <w:rPr>
        <w:rFonts w:eastAsiaTheme="minorEastAsia" w:hint="default"/>
      </w:rPr>
    </w:lvl>
  </w:abstractNum>
  <w:abstractNum w:abstractNumId="4" w15:restartNumberingAfterBreak="0">
    <w:nsid w:val="3D3A1312"/>
    <w:multiLevelType w:val="hybridMultilevel"/>
    <w:tmpl w:val="FA10BFDE"/>
    <w:lvl w:ilvl="0" w:tplc="3A2875C2">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40FF48F0"/>
    <w:multiLevelType w:val="multilevel"/>
    <w:tmpl w:val="A0A68DF6"/>
    <w:lvl w:ilvl="0">
      <w:start w:val="2"/>
      <w:numFmt w:val="decimal"/>
      <w:lvlText w:val="%1"/>
      <w:lvlJc w:val="left"/>
      <w:pPr>
        <w:ind w:left="386" w:hanging="386"/>
      </w:pPr>
      <w:rPr>
        <w:rFonts w:hint="default"/>
        <w:b/>
      </w:rPr>
    </w:lvl>
    <w:lvl w:ilvl="1">
      <w:start w:val="1"/>
      <w:numFmt w:val="decimal"/>
      <w:lvlText w:val="%1-%2"/>
      <w:lvlJc w:val="left"/>
      <w:pPr>
        <w:ind w:left="1377" w:hanging="720"/>
      </w:pPr>
      <w:rPr>
        <w:rFonts w:hint="default"/>
        <w:b/>
      </w:rPr>
    </w:lvl>
    <w:lvl w:ilvl="2">
      <w:start w:val="1"/>
      <w:numFmt w:val="decimal"/>
      <w:lvlText w:val="%1-%2.%3"/>
      <w:lvlJc w:val="left"/>
      <w:pPr>
        <w:ind w:left="2034" w:hanging="720"/>
      </w:pPr>
      <w:rPr>
        <w:rFonts w:hint="default"/>
        <w:b/>
      </w:rPr>
    </w:lvl>
    <w:lvl w:ilvl="3">
      <w:start w:val="1"/>
      <w:numFmt w:val="decimal"/>
      <w:lvlText w:val="%1-%2.%3.%4"/>
      <w:lvlJc w:val="left"/>
      <w:pPr>
        <w:ind w:left="3051" w:hanging="1080"/>
      </w:pPr>
      <w:rPr>
        <w:rFonts w:hint="default"/>
        <w:b/>
      </w:rPr>
    </w:lvl>
    <w:lvl w:ilvl="4">
      <w:start w:val="1"/>
      <w:numFmt w:val="decimal"/>
      <w:lvlText w:val="%1-%2.%3.%4.%5"/>
      <w:lvlJc w:val="left"/>
      <w:pPr>
        <w:ind w:left="3708" w:hanging="1080"/>
      </w:pPr>
      <w:rPr>
        <w:rFonts w:hint="default"/>
        <w:b/>
      </w:rPr>
    </w:lvl>
    <w:lvl w:ilvl="5">
      <w:start w:val="1"/>
      <w:numFmt w:val="decimal"/>
      <w:lvlText w:val="%1-%2.%3.%4.%5.%6"/>
      <w:lvlJc w:val="left"/>
      <w:pPr>
        <w:ind w:left="4725" w:hanging="1440"/>
      </w:pPr>
      <w:rPr>
        <w:rFonts w:hint="default"/>
        <w:b/>
      </w:rPr>
    </w:lvl>
    <w:lvl w:ilvl="6">
      <w:start w:val="1"/>
      <w:numFmt w:val="decimal"/>
      <w:lvlText w:val="%1-%2.%3.%4.%5.%6.%7"/>
      <w:lvlJc w:val="left"/>
      <w:pPr>
        <w:ind w:left="5382" w:hanging="1440"/>
      </w:pPr>
      <w:rPr>
        <w:rFonts w:hint="default"/>
        <w:b/>
      </w:rPr>
    </w:lvl>
    <w:lvl w:ilvl="7">
      <w:start w:val="1"/>
      <w:numFmt w:val="decimal"/>
      <w:lvlText w:val="%1-%2.%3.%4.%5.%6.%7.%8"/>
      <w:lvlJc w:val="left"/>
      <w:pPr>
        <w:ind w:left="6399" w:hanging="1800"/>
      </w:pPr>
      <w:rPr>
        <w:rFonts w:hint="default"/>
        <w:b/>
      </w:rPr>
    </w:lvl>
    <w:lvl w:ilvl="8">
      <w:start w:val="1"/>
      <w:numFmt w:val="decimal"/>
      <w:lvlText w:val="%1-%2.%3.%4.%5.%6.%7.%8.%9"/>
      <w:lvlJc w:val="left"/>
      <w:pPr>
        <w:ind w:left="7416" w:hanging="2160"/>
      </w:pPr>
      <w:rPr>
        <w:rFonts w:hint="default"/>
        <w:b/>
      </w:rPr>
    </w:lvl>
  </w:abstractNum>
  <w:abstractNum w:abstractNumId="6" w15:restartNumberingAfterBreak="0">
    <w:nsid w:val="534C496C"/>
    <w:multiLevelType w:val="multilevel"/>
    <w:tmpl w:val="CB26FDAE"/>
    <w:lvl w:ilvl="0">
      <w:start w:val="2"/>
      <w:numFmt w:val="decimal"/>
      <w:lvlText w:val="%1"/>
      <w:lvlJc w:val="left"/>
      <w:pPr>
        <w:ind w:left="386" w:hanging="386"/>
      </w:pPr>
      <w:rPr>
        <w:rFonts w:hint="default"/>
      </w:rPr>
    </w:lvl>
    <w:lvl w:ilvl="1">
      <w:start w:val="1"/>
      <w:numFmt w:val="bullet"/>
      <w:lvlText w:val=""/>
      <w:lvlJc w:val="left"/>
      <w:pPr>
        <w:ind w:left="1377" w:hanging="720"/>
      </w:pPr>
      <w:rPr>
        <w:rFonts w:ascii="Wingdings" w:hAnsi="Wingdings" w:hint="default"/>
        <w:sz w:val="24"/>
      </w:rPr>
    </w:lvl>
    <w:lvl w:ilvl="2">
      <w:start w:val="1"/>
      <w:numFmt w:val="decimal"/>
      <w:lvlText w:val="%1-%2.%3"/>
      <w:lvlJc w:val="left"/>
      <w:pPr>
        <w:ind w:left="2034" w:hanging="720"/>
      </w:pPr>
      <w:rPr>
        <w:rFonts w:hint="default"/>
      </w:rPr>
    </w:lvl>
    <w:lvl w:ilvl="3">
      <w:start w:val="1"/>
      <w:numFmt w:val="decimal"/>
      <w:lvlText w:val="%1-%2.%3.%4"/>
      <w:lvlJc w:val="left"/>
      <w:pPr>
        <w:ind w:left="3051" w:hanging="1080"/>
      </w:pPr>
      <w:rPr>
        <w:rFonts w:hint="default"/>
      </w:rPr>
    </w:lvl>
    <w:lvl w:ilvl="4">
      <w:start w:val="1"/>
      <w:numFmt w:val="decimal"/>
      <w:lvlText w:val="%1-%2.%3.%4.%5"/>
      <w:lvlJc w:val="left"/>
      <w:pPr>
        <w:ind w:left="3708" w:hanging="1080"/>
      </w:pPr>
      <w:rPr>
        <w:rFonts w:hint="default"/>
      </w:rPr>
    </w:lvl>
    <w:lvl w:ilvl="5">
      <w:start w:val="1"/>
      <w:numFmt w:val="decimal"/>
      <w:lvlText w:val="%1-%2.%3.%4.%5.%6"/>
      <w:lvlJc w:val="left"/>
      <w:pPr>
        <w:ind w:left="4725" w:hanging="1440"/>
      </w:pPr>
      <w:rPr>
        <w:rFonts w:hint="default"/>
      </w:rPr>
    </w:lvl>
    <w:lvl w:ilvl="6">
      <w:start w:val="1"/>
      <w:numFmt w:val="decimal"/>
      <w:lvlText w:val="%1-%2.%3.%4.%5.%6.%7"/>
      <w:lvlJc w:val="left"/>
      <w:pPr>
        <w:ind w:left="5382" w:hanging="1440"/>
      </w:pPr>
      <w:rPr>
        <w:rFonts w:hint="default"/>
      </w:rPr>
    </w:lvl>
    <w:lvl w:ilvl="7">
      <w:start w:val="1"/>
      <w:numFmt w:val="decimal"/>
      <w:lvlText w:val="%1-%2.%3.%4.%5.%6.%7.%8"/>
      <w:lvlJc w:val="left"/>
      <w:pPr>
        <w:ind w:left="6399" w:hanging="1800"/>
      </w:pPr>
      <w:rPr>
        <w:rFonts w:hint="default"/>
      </w:rPr>
    </w:lvl>
    <w:lvl w:ilvl="8">
      <w:start w:val="1"/>
      <w:numFmt w:val="decimal"/>
      <w:lvlText w:val="%1-%2.%3.%4.%5.%6.%7.%8.%9"/>
      <w:lvlJc w:val="left"/>
      <w:pPr>
        <w:ind w:left="7416" w:hanging="2160"/>
      </w:pPr>
      <w:rPr>
        <w:rFonts w:hint="default"/>
      </w:rPr>
    </w:lvl>
  </w:abstractNum>
  <w:abstractNum w:abstractNumId="7" w15:restartNumberingAfterBreak="0">
    <w:nsid w:val="58B60F30"/>
    <w:multiLevelType w:val="multilevel"/>
    <w:tmpl w:val="4E3CB2A4"/>
    <w:lvl w:ilvl="0">
      <w:start w:val="1"/>
      <w:numFmt w:val="decimal"/>
      <w:lvlText w:val="%1"/>
      <w:lvlJc w:val="left"/>
      <w:pPr>
        <w:ind w:left="454" w:hanging="454"/>
      </w:pPr>
      <w:rPr>
        <w:rFonts w:hint="default"/>
      </w:rPr>
    </w:lvl>
    <w:lvl w:ilvl="1">
      <w:start w:val="2"/>
      <w:numFmt w:val="decimal"/>
      <w:lvlText w:val="%1-%2"/>
      <w:lvlJc w:val="left"/>
      <w:pPr>
        <w:ind w:left="1458" w:hanging="72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8" w15:restartNumberingAfterBreak="0">
    <w:nsid w:val="5B494126"/>
    <w:multiLevelType w:val="hybridMultilevel"/>
    <w:tmpl w:val="38AA644C"/>
    <w:lvl w:ilvl="0" w:tplc="2DE87754">
      <w:start w:val="1"/>
      <w:numFmt w:val="decimal"/>
      <w:lvlText w:val="%1."/>
      <w:lvlJc w:val="left"/>
      <w:pPr>
        <w:ind w:left="738" w:hanging="360"/>
      </w:pPr>
      <w:rPr>
        <w:rFonts w:hint="default"/>
      </w:rPr>
    </w:lvl>
    <w:lvl w:ilvl="1" w:tplc="04090019" w:tentative="1">
      <w:start w:val="1"/>
      <w:numFmt w:val="ideographTraditional"/>
      <w:lvlText w:val="%2、"/>
      <w:lvlJc w:val="left"/>
      <w:pPr>
        <w:ind w:left="1338" w:hanging="480"/>
      </w:pPr>
    </w:lvl>
    <w:lvl w:ilvl="2" w:tplc="0409001B" w:tentative="1">
      <w:start w:val="1"/>
      <w:numFmt w:val="lowerRoman"/>
      <w:lvlText w:val="%3."/>
      <w:lvlJc w:val="right"/>
      <w:pPr>
        <w:ind w:left="1818" w:hanging="480"/>
      </w:pPr>
    </w:lvl>
    <w:lvl w:ilvl="3" w:tplc="0409000F" w:tentative="1">
      <w:start w:val="1"/>
      <w:numFmt w:val="decimal"/>
      <w:lvlText w:val="%4."/>
      <w:lvlJc w:val="left"/>
      <w:pPr>
        <w:ind w:left="2298" w:hanging="480"/>
      </w:pPr>
    </w:lvl>
    <w:lvl w:ilvl="4" w:tplc="04090019" w:tentative="1">
      <w:start w:val="1"/>
      <w:numFmt w:val="ideographTraditional"/>
      <w:lvlText w:val="%5、"/>
      <w:lvlJc w:val="left"/>
      <w:pPr>
        <w:ind w:left="2778" w:hanging="480"/>
      </w:pPr>
    </w:lvl>
    <w:lvl w:ilvl="5" w:tplc="0409001B" w:tentative="1">
      <w:start w:val="1"/>
      <w:numFmt w:val="lowerRoman"/>
      <w:lvlText w:val="%6."/>
      <w:lvlJc w:val="right"/>
      <w:pPr>
        <w:ind w:left="3258" w:hanging="480"/>
      </w:pPr>
    </w:lvl>
    <w:lvl w:ilvl="6" w:tplc="0409000F" w:tentative="1">
      <w:start w:val="1"/>
      <w:numFmt w:val="decimal"/>
      <w:lvlText w:val="%7."/>
      <w:lvlJc w:val="left"/>
      <w:pPr>
        <w:ind w:left="3738" w:hanging="480"/>
      </w:pPr>
    </w:lvl>
    <w:lvl w:ilvl="7" w:tplc="04090019" w:tentative="1">
      <w:start w:val="1"/>
      <w:numFmt w:val="ideographTraditional"/>
      <w:lvlText w:val="%8、"/>
      <w:lvlJc w:val="left"/>
      <w:pPr>
        <w:ind w:left="4218" w:hanging="480"/>
      </w:pPr>
    </w:lvl>
    <w:lvl w:ilvl="8" w:tplc="0409001B" w:tentative="1">
      <w:start w:val="1"/>
      <w:numFmt w:val="lowerRoman"/>
      <w:lvlText w:val="%9."/>
      <w:lvlJc w:val="right"/>
      <w:pPr>
        <w:ind w:left="4698" w:hanging="480"/>
      </w:pPr>
    </w:lvl>
  </w:abstractNum>
  <w:abstractNum w:abstractNumId="9" w15:restartNumberingAfterBreak="0">
    <w:nsid w:val="66760456"/>
    <w:multiLevelType w:val="multilevel"/>
    <w:tmpl w:val="2FC4F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5A652F"/>
    <w:multiLevelType w:val="multilevel"/>
    <w:tmpl w:val="2D8226D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
  </w:num>
  <w:num w:numId="2">
    <w:abstractNumId w:val="8"/>
  </w:num>
  <w:num w:numId="3">
    <w:abstractNumId w:val="3"/>
  </w:num>
  <w:num w:numId="4">
    <w:abstractNumId w:val="4"/>
  </w:num>
  <w:num w:numId="5">
    <w:abstractNumId w:val="1"/>
  </w:num>
  <w:num w:numId="6">
    <w:abstractNumId w:val="9"/>
  </w:num>
  <w:num w:numId="7">
    <w:abstractNumId w:val="10"/>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68"/>
    <w:rsid w:val="000C469C"/>
    <w:rsid w:val="00420CB7"/>
    <w:rsid w:val="005C4A31"/>
    <w:rsid w:val="00632968"/>
    <w:rsid w:val="0077780A"/>
    <w:rsid w:val="007A05AE"/>
    <w:rsid w:val="00884834"/>
    <w:rsid w:val="00AA7EA1"/>
    <w:rsid w:val="00AD08DB"/>
    <w:rsid w:val="00BB5114"/>
    <w:rsid w:val="00BF55B4"/>
    <w:rsid w:val="00BF6214"/>
    <w:rsid w:val="00E144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6B8FA"/>
  <w15:docId w15:val="{011B570F-8011-4E4E-9077-4DDCFC29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3">
    <w:name w:val="heading 3"/>
    <w:basedOn w:val="a"/>
    <w:link w:val="30"/>
    <w:uiPriority w:val="9"/>
    <w:qFormat/>
    <w:rsid w:val="00884834"/>
    <w:pPr>
      <w:widowControl/>
      <w:autoSpaceDE/>
      <w:autoSpaceDN/>
      <w:spacing w:before="100" w:beforeAutospacing="1" w:after="100" w:afterAutospacing="1"/>
      <w:outlineLvl w:val="2"/>
    </w:pPr>
    <w:rPr>
      <w:rFonts w:ascii="新細明體" w:eastAsia="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28"/>
      <w:ind w:left="2575" w:right="2634"/>
      <w:jc w:val="center"/>
    </w:pPr>
    <w:rPr>
      <w:sz w:val="36"/>
      <w:szCs w:val="36"/>
    </w:rPr>
  </w:style>
  <w:style w:type="paragraph" w:styleId="a5">
    <w:name w:val="List Paragraph"/>
    <w:basedOn w:val="a"/>
    <w:uiPriority w:val="1"/>
    <w:qFormat/>
    <w:pPr>
      <w:ind w:left="1673" w:hanging="428"/>
      <w:jc w:val="both"/>
    </w:pPr>
  </w:style>
  <w:style w:type="paragraph" w:customStyle="1" w:styleId="TableParagraph">
    <w:name w:val="Table Paragraph"/>
    <w:basedOn w:val="a"/>
    <w:uiPriority w:val="1"/>
    <w:qFormat/>
  </w:style>
  <w:style w:type="character" w:styleId="a6">
    <w:name w:val="Placeholder Text"/>
    <w:basedOn w:val="a0"/>
    <w:uiPriority w:val="99"/>
    <w:semiHidden/>
    <w:rsid w:val="00BF6214"/>
    <w:rPr>
      <w:color w:val="808080"/>
    </w:rPr>
  </w:style>
  <w:style w:type="paragraph" w:styleId="a7">
    <w:name w:val="header"/>
    <w:basedOn w:val="a"/>
    <w:link w:val="a8"/>
    <w:uiPriority w:val="99"/>
    <w:unhideWhenUsed/>
    <w:rsid w:val="000C469C"/>
    <w:pPr>
      <w:tabs>
        <w:tab w:val="center" w:pos="4153"/>
        <w:tab w:val="right" w:pos="8306"/>
      </w:tabs>
      <w:snapToGrid w:val="0"/>
    </w:pPr>
    <w:rPr>
      <w:sz w:val="20"/>
      <w:szCs w:val="20"/>
    </w:rPr>
  </w:style>
  <w:style w:type="character" w:customStyle="1" w:styleId="a8">
    <w:name w:val="頁首 字元"/>
    <w:basedOn w:val="a0"/>
    <w:link w:val="a7"/>
    <w:uiPriority w:val="99"/>
    <w:rsid w:val="000C469C"/>
    <w:rPr>
      <w:rFonts w:ascii="SimSun" w:eastAsia="SimSun" w:hAnsi="SimSun" w:cs="SimSun"/>
      <w:sz w:val="20"/>
      <w:szCs w:val="20"/>
      <w:lang w:eastAsia="zh-TW"/>
    </w:rPr>
  </w:style>
  <w:style w:type="paragraph" w:styleId="a9">
    <w:name w:val="footer"/>
    <w:basedOn w:val="a"/>
    <w:link w:val="aa"/>
    <w:uiPriority w:val="99"/>
    <w:unhideWhenUsed/>
    <w:rsid w:val="000C469C"/>
    <w:pPr>
      <w:tabs>
        <w:tab w:val="center" w:pos="4153"/>
        <w:tab w:val="right" w:pos="8306"/>
      </w:tabs>
      <w:snapToGrid w:val="0"/>
    </w:pPr>
    <w:rPr>
      <w:sz w:val="20"/>
      <w:szCs w:val="20"/>
    </w:rPr>
  </w:style>
  <w:style w:type="character" w:customStyle="1" w:styleId="aa">
    <w:name w:val="頁尾 字元"/>
    <w:basedOn w:val="a0"/>
    <w:link w:val="a9"/>
    <w:uiPriority w:val="99"/>
    <w:rsid w:val="000C469C"/>
    <w:rPr>
      <w:rFonts w:ascii="SimSun" w:eastAsia="SimSun" w:hAnsi="SimSun" w:cs="SimSun"/>
      <w:sz w:val="20"/>
      <w:szCs w:val="20"/>
      <w:lang w:eastAsia="zh-TW"/>
    </w:rPr>
  </w:style>
  <w:style w:type="character" w:customStyle="1" w:styleId="30">
    <w:name w:val="標題 3 字元"/>
    <w:basedOn w:val="a0"/>
    <w:link w:val="3"/>
    <w:uiPriority w:val="9"/>
    <w:rsid w:val="00884834"/>
    <w:rPr>
      <w:rFonts w:ascii="新細明體" w:eastAsia="新細明體" w:hAnsi="新細明體" w:cs="新細明體"/>
      <w:b/>
      <w:bCs/>
      <w:sz w:val="27"/>
      <w:szCs w:val="27"/>
      <w:lang w:eastAsia="zh-TW"/>
    </w:rPr>
  </w:style>
  <w:style w:type="paragraph" w:styleId="Web">
    <w:name w:val="Normal (Web)"/>
    <w:basedOn w:val="a"/>
    <w:uiPriority w:val="99"/>
    <w:semiHidden/>
    <w:unhideWhenUsed/>
    <w:rsid w:val="00884834"/>
    <w:pPr>
      <w:widowControl/>
      <w:autoSpaceDE/>
      <w:autoSpaceDN/>
      <w:spacing w:before="100" w:beforeAutospacing="1" w:after="100" w:afterAutospacing="1"/>
    </w:pPr>
    <w:rPr>
      <w:rFonts w:ascii="新細明體" w:eastAsia="新細明體" w:hAnsi="新細明體" w:cs="新細明體"/>
      <w:sz w:val="24"/>
      <w:szCs w:val="24"/>
    </w:rPr>
  </w:style>
  <w:style w:type="character" w:styleId="ab">
    <w:name w:val="Strong"/>
    <w:basedOn w:val="a0"/>
    <w:uiPriority w:val="22"/>
    <w:qFormat/>
    <w:rsid w:val="00884834"/>
    <w:rPr>
      <w:b/>
      <w:bCs/>
    </w:rPr>
  </w:style>
  <w:style w:type="character" w:styleId="ac">
    <w:name w:val="Emphasis"/>
    <w:basedOn w:val="a0"/>
    <w:uiPriority w:val="20"/>
    <w:qFormat/>
    <w:rsid w:val="008848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57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495</Words>
  <Characters>2825</Characters>
  <Application>Microsoft Office Word</Application>
  <DocSecurity>0</DocSecurity>
  <Lines>23</Lines>
  <Paragraphs>6</Paragraphs>
  <ScaleCrop>false</ScaleCrop>
  <Company>eyecenter</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DflÛ</dc:title>
  <dc:subject/>
  <dc:creator>User</dc:creator>
  <dc:description/>
  <cp:lastModifiedBy>User</cp:lastModifiedBy>
  <cp:revision>7</cp:revision>
  <dcterms:created xsi:type="dcterms:W3CDTF">2024-12-10T08:11:00Z</dcterms:created>
  <dcterms:modified xsi:type="dcterms:W3CDTF">2024-12-11T02:38:00Z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2024-01-10T00:00:00Z</vt:filetime>
  </property>
</Properties>
</file>